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C9" w:rsidRPr="004A1A34" w:rsidRDefault="0045465E" w:rsidP="0045465E">
      <w:pPr>
        <w:spacing w:after="0" w:line="240" w:lineRule="auto"/>
        <w:jc w:val="center"/>
        <w:outlineLvl w:val="0"/>
        <w:rPr>
          <w:b/>
          <w:sz w:val="24"/>
          <w:szCs w:val="24"/>
        </w:rPr>
      </w:pPr>
      <w:bookmarkStart w:id="0" w:name="_GoBack"/>
      <w:bookmarkEnd w:id="0"/>
      <w:r w:rsidRPr="004A1A34">
        <w:rPr>
          <w:b/>
          <w:noProof/>
          <w:sz w:val="24"/>
          <w:szCs w:val="24"/>
          <w:lang w:bidi="ar-SA"/>
        </w:rPr>
        <w:drawing>
          <wp:anchor distT="0" distB="0" distL="114300" distR="114300" simplePos="0" relativeHeight="251658240" behindDoc="1" locked="0" layoutInCell="1" allowOverlap="1" wp14:anchorId="0BF86DE0" wp14:editId="549BD7EE">
            <wp:simplePos x="0" y="0"/>
            <wp:positionH relativeFrom="column">
              <wp:posOffset>29210</wp:posOffset>
            </wp:positionH>
            <wp:positionV relativeFrom="paragraph">
              <wp:posOffset>-32385</wp:posOffset>
            </wp:positionV>
            <wp:extent cx="509905" cy="861060"/>
            <wp:effectExtent l="19050" t="0" r="4445" b="0"/>
            <wp:wrapTight wrapText="bothSides">
              <wp:wrapPolygon edited="0">
                <wp:start x="-807" y="0"/>
                <wp:lineTo x="-807" y="21027"/>
                <wp:lineTo x="21788" y="21027"/>
                <wp:lineTo x="21788" y="0"/>
                <wp:lineTo x="-807" y="0"/>
              </wp:wrapPolygon>
            </wp:wrapTight>
            <wp:docPr id="2" name="Picture 2"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Logo"/>
                    <pic:cNvPicPr>
                      <a:picLocks noChangeAspect="1" noChangeArrowheads="1"/>
                    </pic:cNvPicPr>
                  </pic:nvPicPr>
                  <pic:blipFill>
                    <a:blip r:embed="rId9" cstate="print"/>
                    <a:srcRect/>
                    <a:stretch>
                      <a:fillRect/>
                    </a:stretch>
                  </pic:blipFill>
                  <pic:spPr bwMode="auto">
                    <a:xfrm>
                      <a:off x="0" y="0"/>
                      <a:ext cx="509905" cy="861060"/>
                    </a:xfrm>
                    <a:prstGeom prst="rect">
                      <a:avLst/>
                    </a:prstGeom>
                    <a:noFill/>
                  </pic:spPr>
                </pic:pic>
              </a:graphicData>
            </a:graphic>
          </wp:anchor>
        </w:drawing>
      </w:r>
      <w:r w:rsidR="00346DC9" w:rsidRPr="004A1A34">
        <w:rPr>
          <w:b/>
          <w:sz w:val="24"/>
          <w:szCs w:val="24"/>
        </w:rPr>
        <w:t>Texas Commission on Environmental Quality</w:t>
      </w:r>
    </w:p>
    <w:p w:rsidR="00346DC9" w:rsidRPr="004A1A34" w:rsidRDefault="00346DC9" w:rsidP="0045465E">
      <w:pPr>
        <w:spacing w:after="0" w:line="240" w:lineRule="auto"/>
        <w:jc w:val="center"/>
        <w:outlineLvl w:val="0"/>
        <w:rPr>
          <w:b/>
          <w:sz w:val="24"/>
          <w:szCs w:val="24"/>
        </w:rPr>
      </w:pPr>
      <w:r w:rsidRPr="004A1A34">
        <w:rPr>
          <w:b/>
          <w:sz w:val="24"/>
          <w:szCs w:val="24"/>
        </w:rPr>
        <w:t>Form OP-UA25</w:t>
      </w:r>
    </w:p>
    <w:p w:rsidR="00346DC9" w:rsidRPr="0045465E" w:rsidRDefault="00346DC9" w:rsidP="0045465E">
      <w:pPr>
        <w:spacing w:after="720" w:line="240" w:lineRule="auto"/>
        <w:jc w:val="center"/>
        <w:outlineLvl w:val="0"/>
        <w:rPr>
          <w:b/>
        </w:rPr>
      </w:pPr>
      <w:r w:rsidRPr="004A1A34">
        <w:rPr>
          <w:b/>
          <w:sz w:val="24"/>
          <w:szCs w:val="24"/>
        </w:rPr>
        <w:t>Synthetic Fiber Production Attributes</w:t>
      </w:r>
    </w:p>
    <w:p w:rsidR="00346DC9" w:rsidRPr="00D21D70" w:rsidRDefault="0045465E" w:rsidP="0045465E">
      <w:pPr>
        <w:outlineLvl w:val="0"/>
      </w:pPr>
      <w:r w:rsidRPr="00D21D70">
        <w:rPr>
          <w:rStyle w:val="GeneralSpecific"/>
          <w:u w:val="none"/>
        </w:rPr>
        <w:t>General</w:t>
      </w:r>
      <w:r w:rsidRPr="00D21D70">
        <w:rPr>
          <w:b/>
        </w:rPr>
        <w:t>:</w:t>
      </w:r>
    </w:p>
    <w:p w:rsidR="00346DC9" w:rsidRDefault="00346DC9" w:rsidP="00346DC9">
      <w:r>
        <w:t>This form is used to provide a description and data pertaining to all synthetic fiber production facilities with potentially applicable requirements associated with a particular regulated entity number and application</w:t>
      </w:r>
      <w:r w:rsidR="007B2AFC">
        <w:t xml:space="preserve">. </w:t>
      </w:r>
      <w:r>
        <w:t>Each table number, along with the possibility of a corresponding letter (i.e., Table 1a, Table 1b), corresponds to a certain state or federal rule. If the rule on the table is not potentially applicable to a synthetic fiber production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346DC9" w:rsidRDefault="00346DC9" w:rsidP="0045465E">
      <w:pPr>
        <w:pStyle w:val="GeneralTable"/>
      </w:pPr>
      <w:r w:rsidRPr="0045465E">
        <w:rPr>
          <w:b/>
        </w:rPr>
        <w:t>Table 1:</w:t>
      </w:r>
      <w:r>
        <w:tab/>
        <w:t>Title 40 Code of Federal Regulations Part 60 (40 CFR Part 60)</w:t>
      </w:r>
    </w:p>
    <w:p w:rsidR="00346DC9" w:rsidRDefault="00346DC9" w:rsidP="0045465E">
      <w:pPr>
        <w:pStyle w:val="GeneralSubpart"/>
      </w:pPr>
      <w:r>
        <w:t>Subpart HHH:  Standards of Performance for Synthet</w:t>
      </w:r>
      <w:r w:rsidR="0045465E">
        <w:t xml:space="preserve">ic Fiber Production Facilities </w:t>
      </w:r>
    </w:p>
    <w:p w:rsidR="00346DC9" w:rsidRDefault="00346DC9" w:rsidP="00346DC9">
      <w:r>
        <w:t xml:space="preserve">The Texas Commission on Environmental Quality (TCEQ) Regulated Entity Number (XX-XXXX-X) and the application area name from the Form OP-1 (Site Information Summary) must appear in the header of each page for the purpose of identification for the initial submittal. The date of the initial form submittal must also be included and should be consistent throughout the application (MM/DD/YYYY). </w:t>
      </w:r>
      <w:r w:rsidRPr="0045465E">
        <w:rPr>
          <w:b/>
        </w:rPr>
        <w:t xml:space="preserve">Leave the permit number blank for the initial form submittal. </w:t>
      </w:r>
      <w:r>
        <w:t>If this form is included as part of the permit revision process, enter the permit number assigned by the TCEQ, the area name (from Form OP-1), the date of the revision submittal, and the regulated entity number.</w:t>
      </w:r>
    </w:p>
    <w:p w:rsidR="00346DC9" w:rsidRPr="0045465E" w:rsidRDefault="00346DC9" w:rsidP="00346DC9">
      <w:pPr>
        <w:rPr>
          <w:b/>
        </w:rPr>
      </w:pPr>
      <w:r>
        <w:t xml:space="preserve">Unit attribute questions that do not require a response from all applicants are preceded by qualification criteria in the instructions. If the unit does not meet the qualification criteria, a response to the question is not required. </w:t>
      </w:r>
      <w:r w:rsidRPr="0045465E">
        <w:rPr>
          <w:b/>
        </w:rPr>
        <w:t>Anytime a response is not required based on the qualification criteria, leave</w:t>
      </w:r>
      <w:r w:rsidR="00A663E7">
        <w:rPr>
          <w:b/>
        </w:rPr>
        <w:t xml:space="preserve"> the space on the form blank.</w:t>
      </w:r>
    </w:p>
    <w:p w:rsidR="00346DC9" w:rsidRPr="0045465E" w:rsidRDefault="00346DC9" w:rsidP="00346DC9">
      <w:pPr>
        <w:rPr>
          <w:b/>
        </w:rPr>
      </w:pPr>
      <w:r w:rsidRPr="0045465E">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346DC9" w:rsidRDefault="00346DC9" w:rsidP="00346DC9">
      <w: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rsidR="00AF4CA1" w:rsidRDefault="00AF4CA1" w:rsidP="00346DC9">
      <w:pPr>
        <w:pBdr>
          <w:bottom w:val="double" w:sz="6" w:space="1" w:color="auto"/>
        </w:pBdr>
        <w:sectPr w:rsidR="00AF4CA1" w:rsidSect="00D21D7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pPr>
    </w:p>
    <w:p w:rsidR="0045465E" w:rsidRDefault="0045465E" w:rsidP="00346DC9">
      <w:pPr>
        <w:pBdr>
          <w:bottom w:val="double" w:sz="6" w:space="1" w:color="auto"/>
        </w:pBdr>
      </w:pPr>
    </w:p>
    <w:p w:rsidR="00346DC9" w:rsidRDefault="0045465E" w:rsidP="0045465E">
      <w:pPr>
        <w:outlineLvl w:val="0"/>
      </w:pPr>
      <w:r w:rsidRPr="00D21D70">
        <w:rPr>
          <w:rStyle w:val="GeneralSpecific"/>
          <w:u w:val="none"/>
        </w:rPr>
        <w:t>Specific</w:t>
      </w:r>
      <w:r w:rsidRPr="00D21D70">
        <w:rPr>
          <w:b/>
        </w:rPr>
        <w:t>:</w:t>
      </w:r>
    </w:p>
    <w:p w:rsidR="00346DC9" w:rsidRDefault="00346DC9" w:rsidP="0045465E">
      <w:pPr>
        <w:pStyle w:val="SpecificTable"/>
      </w:pPr>
      <w:r>
        <w:t>Table 1:</w:t>
      </w:r>
      <w:r>
        <w:tab/>
        <w:t>Title 40 Code of Federal Regulations Part 60 (40 CFR Part 60)</w:t>
      </w:r>
    </w:p>
    <w:p w:rsidR="00346DC9" w:rsidRDefault="00346DC9" w:rsidP="0045465E">
      <w:pPr>
        <w:pStyle w:val="SpecificSubpart"/>
      </w:pPr>
      <w:r>
        <w:t>Subpart HHH:  Standards of Performance for Synthet</w:t>
      </w:r>
      <w:r w:rsidR="0045465E">
        <w:t xml:space="preserve">ic Fiber Production Facilities </w:t>
      </w:r>
    </w:p>
    <w:p w:rsidR="00346DC9" w:rsidRDefault="00346DC9" w:rsidP="00346DC9">
      <w:r w:rsidRPr="00D21D70">
        <w:rPr>
          <w:rStyle w:val="Question"/>
          <w:u w:val="none"/>
        </w:rPr>
        <w:t>Process ID No.</w:t>
      </w:r>
      <w:r w:rsidRPr="00AF4CA1">
        <w:rPr>
          <w:rStyle w:val="Question"/>
          <w:u w:val="none"/>
        </w:rPr>
        <w:t>:</w:t>
      </w:r>
      <w:r w:rsidRPr="00AF4CA1">
        <w:t xml:space="preserve"> </w:t>
      </w:r>
      <w:r>
        <w:t xml:space="preserve"> Enter the identification number (ID No.) for the synthetic fiber production facilities or process (maximum 10 characters) as listed on Form OP-SUM (Individual Unit Summary).</w:t>
      </w:r>
    </w:p>
    <w:p w:rsidR="0045465E" w:rsidRPr="00E60843" w:rsidRDefault="00346DC9" w:rsidP="0045465E">
      <w:r w:rsidRPr="00D21D70">
        <w:rPr>
          <w:rStyle w:val="Question"/>
          <w:u w:val="none"/>
        </w:rPr>
        <w:t>SOP Index No.</w:t>
      </w:r>
      <w:r w:rsidRPr="00AF4CA1">
        <w:rPr>
          <w:rStyle w:val="Question"/>
          <w:u w:val="none"/>
        </w:rPr>
        <w:t>:</w:t>
      </w:r>
      <w: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6" w:tooltip="TCEQ Site Operation Permit Application Guidance" w:history="1">
        <w:r w:rsidR="0045465E" w:rsidRPr="0045465E">
          <w:rPr>
            <w:rStyle w:val="Hyperlink"/>
            <w:u w:val="none"/>
          </w:rPr>
          <w:t>www.tceq.texas.gov/assets/public/permitting/air/Guidance/Title_V/sop_initial.pdf</w:t>
        </w:r>
      </w:hyperlink>
      <w:r w:rsidR="0045465E" w:rsidRPr="0045465E">
        <w:t>.</w:t>
      </w:r>
      <w:r w:rsidR="0045465E" w:rsidRPr="00E60843">
        <w:t xml:space="preserve"> </w:t>
      </w:r>
    </w:p>
    <w:p w:rsidR="00346DC9" w:rsidRDefault="00346DC9" w:rsidP="00346DC9">
      <w:r w:rsidRPr="00D21D70">
        <w:rPr>
          <w:rStyle w:val="Question"/>
          <w:u w:val="none"/>
        </w:rPr>
        <w:t>Construction or Modification Date</w:t>
      </w:r>
      <w:r w:rsidRPr="007B2AFC">
        <w:rPr>
          <w:b/>
        </w:rPr>
        <w:t>:</w:t>
      </w:r>
      <w:r>
        <w:t xml:space="preserve">  Select one of the following codes that describes the date of commencement of the most recent construction, reconstruction, or modification. Enter the code on the form. </w:t>
      </w:r>
    </w:p>
    <w:p w:rsidR="00346DC9" w:rsidRPr="00D21D70" w:rsidRDefault="0045465E" w:rsidP="0045465E">
      <w:pPr>
        <w:pStyle w:val="SpecificCode"/>
      </w:pPr>
      <w:r w:rsidRPr="00D21D70">
        <w:t>Code</w:t>
      </w:r>
      <w:r w:rsidRPr="00D21D70">
        <w:tab/>
      </w:r>
      <w:r w:rsidR="00346DC9" w:rsidRPr="00D21D70">
        <w:t>Description</w:t>
      </w:r>
    </w:p>
    <w:p w:rsidR="00346DC9" w:rsidRDefault="0045465E" w:rsidP="0045465E">
      <w:pPr>
        <w:pStyle w:val="SpecificCode"/>
      </w:pPr>
      <w:r>
        <w:t>82-</w:t>
      </w:r>
      <w:r>
        <w:tab/>
      </w:r>
      <w:r w:rsidR="00346DC9">
        <w:t>On or before November 23, 1982</w:t>
      </w:r>
    </w:p>
    <w:p w:rsidR="00346DC9" w:rsidRDefault="0045465E" w:rsidP="0045465E">
      <w:pPr>
        <w:pStyle w:val="SpecificCode"/>
        <w:spacing w:after="200"/>
      </w:pPr>
      <w:r>
        <w:t>82+</w:t>
      </w:r>
      <w:r>
        <w:tab/>
        <w:t>After November 23, 1982</w:t>
      </w:r>
    </w:p>
    <w:p w:rsidR="00346DC9" w:rsidRPr="008C712E" w:rsidRDefault="00346DC9" w:rsidP="007B2AFC">
      <w:pPr>
        <w:pStyle w:val="BoldContinue"/>
        <w:numPr>
          <w:ilvl w:val="0"/>
          <w:numId w:val="15"/>
        </w:numPr>
        <w:tabs>
          <w:tab w:val="left" w:pos="547"/>
        </w:tabs>
        <w:ind w:left="547" w:hanging="547"/>
        <w:contextualSpacing w:val="0"/>
        <w:rPr>
          <w:rFonts w:ascii="Times New Roman" w:hAnsi="Times New Roman" w:cs="Times New Roman"/>
        </w:rPr>
      </w:pPr>
      <w:r w:rsidRPr="008C712E">
        <w:rPr>
          <w:rFonts w:ascii="Times New Roman" w:hAnsi="Times New Roman" w:cs="Times New Roman"/>
        </w:rPr>
        <w:t>Continue only if “Construction/ Modification Date” is “82+.”</w:t>
      </w:r>
    </w:p>
    <w:p w:rsidR="00346DC9" w:rsidRDefault="00346DC9" w:rsidP="00346DC9">
      <w:r w:rsidRPr="007B2AFC">
        <w:rPr>
          <w:rStyle w:val="Question"/>
          <w:u w:val="none"/>
        </w:rPr>
        <w:t>Production Process:</w:t>
      </w:r>
      <w:r>
        <w:t xml:space="preserve">  Select one of the following codes that describes the process used and product made at the facility</w:t>
      </w:r>
      <w:r w:rsidR="007B2AFC">
        <w:t xml:space="preserve">. </w:t>
      </w:r>
      <w:r w:rsidR="0045465E">
        <w:t>Enter the code on the form.</w:t>
      </w:r>
    </w:p>
    <w:p w:rsidR="00346DC9" w:rsidRPr="007B2AFC" w:rsidRDefault="0045465E" w:rsidP="0045465E">
      <w:pPr>
        <w:pStyle w:val="SpecificCode"/>
      </w:pPr>
      <w:r w:rsidRPr="007B2AFC">
        <w:t>Code</w:t>
      </w:r>
      <w:r w:rsidRPr="007B2AFC">
        <w:tab/>
      </w:r>
      <w:r w:rsidR="00346DC9" w:rsidRPr="007B2AFC">
        <w:t>Description</w:t>
      </w:r>
    </w:p>
    <w:p w:rsidR="00346DC9" w:rsidRDefault="0045465E" w:rsidP="0045465E">
      <w:pPr>
        <w:pStyle w:val="SpecificCode"/>
      </w:pPr>
      <w:r>
        <w:t>REACT</w:t>
      </w:r>
      <w:r>
        <w:tab/>
      </w:r>
      <w:r w:rsidR="00346DC9">
        <w:t>Reaction spinning process to produce spandex fiber</w:t>
      </w:r>
    </w:p>
    <w:p w:rsidR="00346DC9" w:rsidRDefault="00346DC9" w:rsidP="0045465E">
      <w:pPr>
        <w:pStyle w:val="SpecificCode"/>
      </w:pPr>
      <w:r>
        <w:t>VISCOSE</w:t>
      </w:r>
      <w:r>
        <w:tab/>
        <w:t>Viscose process to produce rayon fiber</w:t>
      </w:r>
    </w:p>
    <w:p w:rsidR="00346DC9" w:rsidRDefault="00346DC9" w:rsidP="0045465E">
      <w:pPr>
        <w:pStyle w:val="SpecificCode"/>
        <w:spacing w:after="200"/>
      </w:pPr>
      <w:r>
        <w:t>SOLVENT</w:t>
      </w:r>
      <w:r>
        <w:tab/>
        <w:t>Solve</w:t>
      </w:r>
      <w:r w:rsidR="0045465E">
        <w:t>nt spun synthetic fiber process</w:t>
      </w:r>
    </w:p>
    <w:p w:rsidR="00346DC9" w:rsidRPr="008C712E" w:rsidRDefault="00346DC9" w:rsidP="007B2AFC">
      <w:pPr>
        <w:pStyle w:val="BoldComplete"/>
        <w:numPr>
          <w:ilvl w:val="0"/>
          <w:numId w:val="14"/>
        </w:numPr>
        <w:tabs>
          <w:tab w:val="left" w:pos="547"/>
        </w:tabs>
        <w:spacing w:after="120"/>
        <w:ind w:left="547" w:hanging="547"/>
        <w:contextualSpacing w:val="0"/>
        <w:rPr>
          <w:rFonts w:ascii="Times New Roman" w:hAnsi="Times New Roman" w:cs="Times New Roman"/>
        </w:rPr>
      </w:pPr>
      <w:r w:rsidRPr="008C712E">
        <w:rPr>
          <w:rFonts w:ascii="Times New Roman" w:hAnsi="Times New Roman" w:cs="Times New Roman"/>
        </w:rPr>
        <w:t>Complete “Quantity of Fiber Produced” if “Production Process” is “Solvent.”</w:t>
      </w:r>
    </w:p>
    <w:p w:rsidR="00346DC9" w:rsidRDefault="00346DC9" w:rsidP="00346DC9">
      <w:r w:rsidRPr="007B2AFC">
        <w:rPr>
          <w:rStyle w:val="Question"/>
          <w:u w:val="none"/>
        </w:rPr>
        <w:t>Quantity of Fiber Produced</w:t>
      </w:r>
      <w:r w:rsidRPr="007B2AFC">
        <w:rPr>
          <w:b/>
        </w:rPr>
        <w:t>:</w:t>
      </w:r>
      <w:r>
        <w:t xml:space="preserve">  Select one of the following codes for the quantity of fiber produced at the facility</w:t>
      </w:r>
      <w:r w:rsidR="0045465E">
        <w:t>. Enter the code on the form.</w:t>
      </w:r>
    </w:p>
    <w:p w:rsidR="00346DC9" w:rsidRPr="007B2AFC" w:rsidRDefault="0045465E" w:rsidP="0045465E">
      <w:pPr>
        <w:pStyle w:val="SpecificCode"/>
      </w:pPr>
      <w:r w:rsidRPr="007B2AFC">
        <w:t>Code</w:t>
      </w:r>
      <w:r w:rsidRPr="007B2AFC">
        <w:tab/>
      </w:r>
      <w:r w:rsidR="00346DC9" w:rsidRPr="007B2AFC">
        <w:t>Description</w:t>
      </w:r>
    </w:p>
    <w:p w:rsidR="00346DC9" w:rsidRDefault="0045465E" w:rsidP="0045465E">
      <w:pPr>
        <w:pStyle w:val="SpecificCode"/>
      </w:pPr>
      <w:r>
        <w:t>500-</w:t>
      </w:r>
      <w:r>
        <w:tab/>
      </w:r>
      <w:r w:rsidR="00346DC9">
        <w:t>Less than or equal to 500 Mg of fiber per year</w:t>
      </w:r>
    </w:p>
    <w:p w:rsidR="00A03680" w:rsidRDefault="0045465E" w:rsidP="0045465E">
      <w:pPr>
        <w:pStyle w:val="SpecificCode"/>
      </w:pPr>
      <w:r>
        <w:t>500+</w:t>
      </w:r>
      <w:r>
        <w:tab/>
      </w:r>
      <w:r w:rsidR="00346DC9">
        <w:t xml:space="preserve">Greater </w:t>
      </w:r>
      <w:r w:rsidR="007B2AFC">
        <w:t>than 500 Mg of fiber per year</w:t>
      </w:r>
    </w:p>
    <w:p w:rsidR="0045465E" w:rsidRDefault="0045465E"/>
    <w:p w:rsidR="007B2AFC" w:rsidRDefault="007B2AFC">
      <w:pPr>
        <w:sectPr w:rsidR="007B2AFC" w:rsidSect="00DE5533">
          <w:headerReference w:type="first" r:id="rId17"/>
          <w:footerReference w:type="first" r:id="rId18"/>
          <w:pgSz w:w="12240" w:h="15840"/>
          <w:pgMar w:top="720" w:right="720" w:bottom="720" w:left="720" w:header="720" w:footer="720" w:gutter="0"/>
          <w:cols w:space="720"/>
          <w:titlePg/>
          <w:docGrid w:linePitch="360"/>
        </w:sectPr>
      </w:pPr>
    </w:p>
    <w:p w:rsidR="00084DBE" w:rsidRPr="00084DBE" w:rsidRDefault="00084DBE" w:rsidP="00084DBE">
      <w:pPr>
        <w:spacing w:after="0" w:line="240" w:lineRule="auto"/>
        <w:jc w:val="center"/>
        <w:rPr>
          <w:b/>
        </w:rPr>
      </w:pPr>
      <w:r w:rsidRPr="00084DBE">
        <w:rPr>
          <w:b/>
        </w:rPr>
        <w:lastRenderedPageBreak/>
        <w:t>Texas Commission on Environmental Quality</w:t>
      </w:r>
    </w:p>
    <w:p w:rsidR="00084DBE" w:rsidRPr="00084DBE" w:rsidRDefault="00084DBE" w:rsidP="00084DBE">
      <w:pPr>
        <w:spacing w:after="0" w:line="240" w:lineRule="auto"/>
        <w:jc w:val="center"/>
        <w:rPr>
          <w:b/>
        </w:rPr>
      </w:pPr>
      <w:r w:rsidRPr="00084DBE">
        <w:rPr>
          <w:b/>
        </w:rPr>
        <w:t>Synthetic Fiber Production Attributes</w:t>
      </w:r>
    </w:p>
    <w:p w:rsidR="00084DBE" w:rsidRPr="00084DBE" w:rsidRDefault="00084DBE" w:rsidP="00084DBE">
      <w:pPr>
        <w:spacing w:after="0" w:line="240" w:lineRule="auto"/>
        <w:jc w:val="center"/>
        <w:rPr>
          <w:b/>
        </w:rPr>
      </w:pPr>
      <w:r w:rsidRPr="00084DBE">
        <w:rPr>
          <w:b/>
        </w:rPr>
        <w:t>Form OP-UA25 (Page 1)</w:t>
      </w:r>
    </w:p>
    <w:p w:rsidR="00084DBE" w:rsidRPr="00084DBE" w:rsidRDefault="00084DBE" w:rsidP="007B2AFC">
      <w:pPr>
        <w:spacing w:after="120" w:line="240" w:lineRule="auto"/>
        <w:jc w:val="center"/>
        <w:rPr>
          <w:b/>
        </w:rPr>
      </w:pPr>
      <w:r w:rsidRPr="00084DBE">
        <w:rPr>
          <w:b/>
        </w:rPr>
        <w:t>Federal Operating Permit Program</w:t>
      </w:r>
    </w:p>
    <w:p w:rsidR="00084DBE" w:rsidRPr="00084DBE" w:rsidRDefault="00084DBE" w:rsidP="00084DBE">
      <w:pPr>
        <w:spacing w:after="0" w:line="240" w:lineRule="auto"/>
        <w:jc w:val="center"/>
        <w:outlineLvl w:val="0"/>
        <w:rPr>
          <w:b/>
        </w:rPr>
      </w:pPr>
      <w:r w:rsidRPr="00084DBE">
        <w:rPr>
          <w:b/>
        </w:rPr>
        <w:t>Table 1:</w:t>
      </w:r>
      <w:r w:rsidR="00AF4CA1">
        <w:rPr>
          <w:b/>
        </w:rPr>
        <w:t xml:space="preserve">  </w:t>
      </w:r>
      <w:r w:rsidRPr="00084DBE">
        <w:rPr>
          <w:b/>
        </w:rPr>
        <w:t xml:space="preserve">Title 40 Code of Federal Regulations Part 60 (40 </w:t>
      </w:r>
      <w:smartTag w:uri="urn:schemas-microsoft-com:office:smarttags" w:element="stockticker">
        <w:r w:rsidRPr="00084DBE">
          <w:rPr>
            <w:b/>
          </w:rPr>
          <w:t>CFR</w:t>
        </w:r>
      </w:smartTag>
      <w:r w:rsidRPr="00084DBE">
        <w:rPr>
          <w:b/>
        </w:rPr>
        <w:t xml:space="preserve"> Part 60)</w:t>
      </w:r>
    </w:p>
    <w:p w:rsidR="00084DBE" w:rsidRPr="00084DBE" w:rsidRDefault="00084DBE" w:rsidP="00BC6525">
      <w:pPr>
        <w:spacing w:after="480" w:line="240" w:lineRule="auto"/>
        <w:jc w:val="center"/>
        <w:rPr>
          <w:b/>
        </w:rPr>
      </w:pPr>
      <w:r w:rsidRPr="00084DBE">
        <w:rPr>
          <w:b/>
        </w:rPr>
        <w:t>Subpart HHH:  Standards of Performance for Synthetic Fiber Production Facilities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2432"/>
        <w:gridCol w:w="1094"/>
        <w:gridCol w:w="1336"/>
        <w:gridCol w:w="3508"/>
        <w:gridCol w:w="2701"/>
        <w:gridCol w:w="3329"/>
      </w:tblGrid>
      <w:tr w:rsidR="00084DBE" w:rsidRPr="00357956" w:rsidTr="00BC6525">
        <w:trPr>
          <w:cantSplit/>
          <w:trHeight w:val="346"/>
          <w:jc w:val="center"/>
        </w:trPr>
        <w:tc>
          <w:tcPr>
            <w:tcW w:w="1224" w:type="pct"/>
            <w:gridSpan w:val="2"/>
            <w:vAlign w:val="center"/>
          </w:tcPr>
          <w:p w:rsidR="00084DBE" w:rsidRPr="00084DBE" w:rsidRDefault="00084DBE" w:rsidP="007B2AFC">
            <w:pPr>
              <w:widowControl w:val="0"/>
              <w:spacing w:after="0" w:line="240" w:lineRule="auto"/>
              <w:rPr>
                <w:rStyle w:val="Strong"/>
                <w:rFonts w:eastAsiaTheme="minorEastAsia"/>
                <w:b/>
              </w:rPr>
            </w:pPr>
            <w:r w:rsidRPr="00084DBE">
              <w:rPr>
                <w:rStyle w:val="Strong"/>
                <w:rFonts w:eastAsiaTheme="minorEastAsia"/>
                <w:b/>
              </w:rPr>
              <w:t>Date:</w:t>
            </w:r>
          </w:p>
        </w:tc>
        <w:tc>
          <w:tcPr>
            <w:tcW w:w="1682" w:type="pct"/>
            <w:gridSpan w:val="2"/>
            <w:vAlign w:val="center"/>
          </w:tcPr>
          <w:p w:rsidR="00084DBE" w:rsidRPr="00084DBE" w:rsidRDefault="00084DBE" w:rsidP="007B2AFC">
            <w:pPr>
              <w:widowControl w:val="0"/>
              <w:spacing w:after="0" w:line="240" w:lineRule="auto"/>
              <w:rPr>
                <w:rStyle w:val="Strong"/>
                <w:rFonts w:eastAsiaTheme="minorEastAsia"/>
                <w:b/>
              </w:rPr>
            </w:pPr>
            <w:r w:rsidRPr="00084DBE">
              <w:rPr>
                <w:rStyle w:val="Strong"/>
                <w:rFonts w:eastAsiaTheme="minorEastAsia"/>
                <w:b/>
              </w:rPr>
              <w:t>Permit No.:</w:t>
            </w:r>
          </w:p>
        </w:tc>
        <w:tc>
          <w:tcPr>
            <w:tcW w:w="2094" w:type="pct"/>
            <w:gridSpan w:val="2"/>
            <w:vAlign w:val="center"/>
          </w:tcPr>
          <w:p w:rsidR="00084DBE" w:rsidRPr="00084DBE" w:rsidRDefault="00084DBE" w:rsidP="007B2AFC">
            <w:pPr>
              <w:widowControl w:val="0"/>
              <w:spacing w:after="0" w:line="240" w:lineRule="auto"/>
              <w:rPr>
                <w:rStyle w:val="Strong"/>
                <w:rFonts w:eastAsiaTheme="minorEastAsia"/>
                <w:b/>
              </w:rPr>
            </w:pPr>
            <w:r w:rsidRPr="00084DBE">
              <w:rPr>
                <w:rStyle w:val="Strong"/>
                <w:rFonts w:eastAsiaTheme="minorEastAsia"/>
                <w:b/>
              </w:rPr>
              <w:t>Regulated Entity No.:</w:t>
            </w:r>
          </w:p>
        </w:tc>
      </w:tr>
      <w:tr w:rsidR="00084DBE" w:rsidRPr="00357956" w:rsidTr="00BC6525">
        <w:trPr>
          <w:cantSplit/>
          <w:trHeight w:val="346"/>
          <w:jc w:val="center"/>
        </w:trPr>
        <w:tc>
          <w:tcPr>
            <w:tcW w:w="2906" w:type="pct"/>
            <w:gridSpan w:val="4"/>
            <w:tcBorders>
              <w:bottom w:val="double" w:sz="6" w:space="0" w:color="000000"/>
            </w:tcBorders>
            <w:vAlign w:val="center"/>
          </w:tcPr>
          <w:p w:rsidR="00084DBE" w:rsidRPr="00084DBE" w:rsidRDefault="00084DBE" w:rsidP="007B2AFC">
            <w:pPr>
              <w:widowControl w:val="0"/>
              <w:spacing w:after="0" w:line="240" w:lineRule="auto"/>
              <w:rPr>
                <w:rStyle w:val="Strong"/>
                <w:rFonts w:eastAsiaTheme="minorEastAsia"/>
                <w:b/>
              </w:rPr>
            </w:pPr>
            <w:r w:rsidRPr="00084DBE">
              <w:rPr>
                <w:rStyle w:val="Strong"/>
                <w:rFonts w:eastAsiaTheme="minorEastAsia"/>
                <w:b/>
              </w:rPr>
              <w:t>Area Name:</w:t>
            </w:r>
          </w:p>
        </w:tc>
        <w:tc>
          <w:tcPr>
            <w:tcW w:w="2094" w:type="pct"/>
            <w:gridSpan w:val="2"/>
            <w:tcBorders>
              <w:bottom w:val="double" w:sz="6" w:space="0" w:color="000000"/>
            </w:tcBorders>
            <w:vAlign w:val="center"/>
          </w:tcPr>
          <w:p w:rsidR="00084DBE" w:rsidRPr="00084DBE" w:rsidRDefault="00084DBE" w:rsidP="007B2AFC">
            <w:pPr>
              <w:widowControl w:val="0"/>
              <w:spacing w:after="0" w:line="240" w:lineRule="auto"/>
              <w:rPr>
                <w:rStyle w:val="Strong"/>
                <w:rFonts w:eastAsiaTheme="minorEastAsia"/>
                <w:b/>
              </w:rPr>
            </w:pPr>
            <w:r w:rsidRPr="00084DBE">
              <w:rPr>
                <w:rStyle w:val="Strong"/>
                <w:rFonts w:eastAsiaTheme="minorEastAsia"/>
                <w:b/>
              </w:rPr>
              <w:t>Customer Reference No.:</w:t>
            </w:r>
          </w:p>
        </w:tc>
      </w:tr>
      <w:tr w:rsidR="007B2AFC" w:rsidRPr="00357956" w:rsidTr="007B2AFC">
        <w:trPr>
          <w:cantSplit/>
          <w:jc w:val="center"/>
        </w:trPr>
        <w:tc>
          <w:tcPr>
            <w:tcW w:w="5000" w:type="pct"/>
            <w:gridSpan w:val="6"/>
            <w:tcBorders>
              <w:top w:val="double" w:sz="6" w:space="0" w:color="000000"/>
              <w:left w:val="nil"/>
              <w:bottom w:val="double" w:sz="6" w:space="0" w:color="000000"/>
              <w:right w:val="nil"/>
            </w:tcBorders>
            <w:vAlign w:val="center"/>
          </w:tcPr>
          <w:p w:rsidR="007B2AFC" w:rsidRPr="00084DBE" w:rsidRDefault="007B2AFC" w:rsidP="007B2AFC">
            <w:pPr>
              <w:widowControl w:val="0"/>
              <w:spacing w:after="0" w:line="240" w:lineRule="auto"/>
              <w:rPr>
                <w:rStyle w:val="Strong"/>
                <w:rFonts w:eastAsiaTheme="minorEastAsia"/>
                <w:b/>
              </w:rPr>
            </w:pPr>
          </w:p>
        </w:tc>
      </w:tr>
      <w:tr w:rsidR="00084DBE" w:rsidRPr="00357956" w:rsidTr="00BC6525">
        <w:trPr>
          <w:cantSplit/>
          <w:trHeight w:val="346"/>
          <w:tblHeader/>
          <w:jc w:val="center"/>
        </w:trPr>
        <w:tc>
          <w:tcPr>
            <w:tcW w:w="844" w:type="pct"/>
            <w:shd w:val="pct10" w:color="000000" w:fill="auto"/>
            <w:vAlign w:val="center"/>
          </w:tcPr>
          <w:p w:rsidR="00084DBE" w:rsidRPr="00357956" w:rsidRDefault="00084DBE" w:rsidP="007B2AFC">
            <w:pPr>
              <w:spacing w:after="0" w:line="240" w:lineRule="auto"/>
              <w:jc w:val="center"/>
              <w:rPr>
                <w:rFonts w:eastAsiaTheme="minorEastAsia"/>
                <w:b/>
              </w:rPr>
            </w:pPr>
            <w:r w:rsidRPr="00357956">
              <w:rPr>
                <w:rFonts w:eastAsiaTheme="minorEastAsia"/>
                <w:b/>
              </w:rPr>
              <w:t>Process ID No.</w:t>
            </w:r>
          </w:p>
        </w:tc>
        <w:tc>
          <w:tcPr>
            <w:tcW w:w="844" w:type="pct"/>
            <w:gridSpan w:val="2"/>
            <w:shd w:val="pct10" w:color="000000" w:fill="auto"/>
            <w:vAlign w:val="center"/>
          </w:tcPr>
          <w:p w:rsidR="00084DBE" w:rsidRPr="00357956" w:rsidRDefault="00084DBE" w:rsidP="007B2AFC">
            <w:pPr>
              <w:spacing w:after="0" w:line="240" w:lineRule="auto"/>
              <w:jc w:val="center"/>
              <w:rPr>
                <w:rFonts w:eastAsiaTheme="minorEastAsia"/>
                <w:b/>
              </w:rPr>
            </w:pPr>
            <w:r w:rsidRPr="00357956">
              <w:rPr>
                <w:rFonts w:eastAsiaTheme="minorEastAsia"/>
                <w:b/>
              </w:rPr>
              <w:t>SOP Index No.</w:t>
            </w:r>
          </w:p>
        </w:tc>
        <w:tc>
          <w:tcPr>
            <w:tcW w:w="1218" w:type="pct"/>
            <w:shd w:val="pct10" w:color="000000" w:fill="auto"/>
            <w:vAlign w:val="center"/>
          </w:tcPr>
          <w:p w:rsidR="00084DBE" w:rsidRPr="00357956" w:rsidRDefault="00084DBE" w:rsidP="007B2AFC">
            <w:pPr>
              <w:spacing w:after="0" w:line="240" w:lineRule="auto"/>
              <w:jc w:val="center"/>
              <w:rPr>
                <w:rFonts w:eastAsiaTheme="minorEastAsia"/>
                <w:b/>
              </w:rPr>
            </w:pPr>
            <w:r w:rsidRPr="00357956">
              <w:rPr>
                <w:rFonts w:eastAsiaTheme="minorEastAsia"/>
                <w:b/>
              </w:rPr>
              <w:t>Construction or Modification Date</w:t>
            </w:r>
          </w:p>
        </w:tc>
        <w:tc>
          <w:tcPr>
            <w:tcW w:w="938" w:type="pct"/>
            <w:shd w:val="pct10" w:color="000000" w:fill="auto"/>
            <w:vAlign w:val="center"/>
          </w:tcPr>
          <w:p w:rsidR="00084DBE" w:rsidRPr="00357956" w:rsidRDefault="00084DBE" w:rsidP="007B2AFC">
            <w:pPr>
              <w:spacing w:after="0" w:line="240" w:lineRule="auto"/>
              <w:jc w:val="center"/>
              <w:rPr>
                <w:rFonts w:eastAsiaTheme="minorEastAsia"/>
                <w:b/>
              </w:rPr>
            </w:pPr>
            <w:r w:rsidRPr="00357956">
              <w:rPr>
                <w:rFonts w:eastAsiaTheme="minorEastAsia"/>
                <w:b/>
              </w:rPr>
              <w:t>Production Process</w:t>
            </w:r>
          </w:p>
        </w:tc>
        <w:tc>
          <w:tcPr>
            <w:tcW w:w="1156" w:type="pct"/>
            <w:shd w:val="pct10" w:color="000000" w:fill="auto"/>
            <w:vAlign w:val="center"/>
          </w:tcPr>
          <w:p w:rsidR="00084DBE" w:rsidRPr="00357956" w:rsidRDefault="00084DBE" w:rsidP="007B2AFC">
            <w:pPr>
              <w:spacing w:after="0" w:line="240" w:lineRule="auto"/>
              <w:jc w:val="center"/>
              <w:rPr>
                <w:rFonts w:eastAsiaTheme="minorEastAsia"/>
                <w:b/>
              </w:rPr>
            </w:pPr>
            <w:r w:rsidRPr="00357956">
              <w:rPr>
                <w:rFonts w:eastAsiaTheme="minorEastAsia"/>
                <w:b/>
              </w:rPr>
              <w:t>Quantity of Fiber Produced</w:t>
            </w: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r w:rsidR="00084DBE" w:rsidRPr="00357956" w:rsidTr="00BC6525">
        <w:trPr>
          <w:cantSplit/>
          <w:trHeight w:val="346"/>
          <w:tblHeader/>
          <w:jc w:val="center"/>
        </w:trPr>
        <w:tc>
          <w:tcPr>
            <w:tcW w:w="844" w:type="pct"/>
            <w:vAlign w:val="center"/>
          </w:tcPr>
          <w:p w:rsidR="00084DBE" w:rsidRPr="00357956" w:rsidRDefault="00084DBE" w:rsidP="007B2AFC">
            <w:pPr>
              <w:spacing w:after="0" w:line="240" w:lineRule="auto"/>
              <w:rPr>
                <w:rFonts w:eastAsiaTheme="minorEastAsia"/>
                <w:b/>
              </w:rPr>
            </w:pPr>
          </w:p>
        </w:tc>
        <w:tc>
          <w:tcPr>
            <w:tcW w:w="844" w:type="pct"/>
            <w:gridSpan w:val="2"/>
            <w:vAlign w:val="center"/>
          </w:tcPr>
          <w:p w:rsidR="00084DBE" w:rsidRPr="00357956" w:rsidRDefault="00084DBE" w:rsidP="007B2AFC">
            <w:pPr>
              <w:spacing w:after="0" w:line="240" w:lineRule="auto"/>
              <w:rPr>
                <w:rFonts w:eastAsiaTheme="minorEastAsia"/>
                <w:b/>
              </w:rPr>
            </w:pPr>
          </w:p>
        </w:tc>
        <w:tc>
          <w:tcPr>
            <w:tcW w:w="1218" w:type="pct"/>
            <w:vAlign w:val="center"/>
          </w:tcPr>
          <w:p w:rsidR="00084DBE" w:rsidRPr="00357956" w:rsidRDefault="00084DBE" w:rsidP="007B2AFC">
            <w:pPr>
              <w:spacing w:after="0" w:line="240" w:lineRule="auto"/>
              <w:rPr>
                <w:rFonts w:eastAsiaTheme="minorEastAsia"/>
                <w:b/>
              </w:rPr>
            </w:pPr>
          </w:p>
        </w:tc>
        <w:tc>
          <w:tcPr>
            <w:tcW w:w="938" w:type="pct"/>
            <w:vAlign w:val="center"/>
          </w:tcPr>
          <w:p w:rsidR="00084DBE" w:rsidRPr="00357956" w:rsidRDefault="00084DBE" w:rsidP="007B2AFC">
            <w:pPr>
              <w:spacing w:after="0" w:line="240" w:lineRule="auto"/>
              <w:rPr>
                <w:rFonts w:eastAsiaTheme="minorEastAsia"/>
                <w:b/>
              </w:rPr>
            </w:pPr>
          </w:p>
        </w:tc>
        <w:tc>
          <w:tcPr>
            <w:tcW w:w="1156" w:type="pct"/>
            <w:vAlign w:val="center"/>
          </w:tcPr>
          <w:p w:rsidR="00084DBE" w:rsidRPr="00357956" w:rsidRDefault="00084DBE" w:rsidP="007B2AFC">
            <w:pPr>
              <w:spacing w:after="0" w:line="240" w:lineRule="auto"/>
              <w:rPr>
                <w:rFonts w:eastAsiaTheme="minorEastAsia"/>
                <w:b/>
              </w:rPr>
            </w:pPr>
          </w:p>
        </w:tc>
      </w:tr>
    </w:tbl>
    <w:p w:rsidR="0045465E" w:rsidRDefault="0045465E"/>
    <w:sectPr w:rsidR="0045465E" w:rsidSect="00F501CD">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20" w:rsidRDefault="00601120" w:rsidP="00DE5533">
      <w:pPr>
        <w:spacing w:after="0" w:line="240" w:lineRule="auto"/>
      </w:pPr>
      <w:r>
        <w:separator/>
      </w:r>
    </w:p>
  </w:endnote>
  <w:endnote w:type="continuationSeparator" w:id="0">
    <w:p w:rsidR="00601120" w:rsidRDefault="00601120" w:rsidP="00DE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78" w:rsidRDefault="00150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3" w:rsidRPr="006D1020" w:rsidRDefault="00DE5533" w:rsidP="00DE5533">
    <w:pPr>
      <w:widowControl w:val="0"/>
      <w:spacing w:after="0" w:line="240" w:lineRule="auto"/>
    </w:pPr>
    <w:r w:rsidRPr="006D1020">
      <w:rPr>
        <w:b/>
        <w:sz w:val="16"/>
        <w:szCs w:val="16"/>
      </w:rPr>
      <w:t>TCEQ - 10035 (Revised 10/99) OP-UA25 Synthetic Fiber Production Attributes</w:t>
    </w:r>
  </w:p>
  <w:p w:rsidR="00DE5533" w:rsidRPr="006D1020" w:rsidRDefault="00DE5533" w:rsidP="00DE5533">
    <w:pPr>
      <w:pStyle w:val="Footer"/>
      <w:tabs>
        <w:tab w:val="clear" w:pos="4680"/>
        <w:tab w:val="clear" w:pos="9360"/>
      </w:tabs>
      <w:rPr>
        <w:b/>
        <w:sz w:val="16"/>
        <w:szCs w:val="16"/>
      </w:rPr>
    </w:pPr>
    <w:r w:rsidRPr="006D1020">
      <w:rPr>
        <w:b/>
        <w:sz w:val="16"/>
        <w:szCs w:val="16"/>
      </w:rPr>
      <w:t>This form is for use by sources subject to air quality permit requirements and</w:t>
    </w:r>
  </w:p>
  <w:p w:rsidR="00DE5533" w:rsidRPr="00DE5533" w:rsidRDefault="00DE5533" w:rsidP="00DE5533">
    <w:pPr>
      <w:pStyle w:val="Footer"/>
      <w:tabs>
        <w:tab w:val="clear" w:pos="4680"/>
        <w:tab w:val="clear" w:pos="9360"/>
        <w:tab w:val="right" w:pos="10440"/>
      </w:tabs>
      <w:rPr>
        <w:b/>
        <w:sz w:val="16"/>
        <w:szCs w:val="16"/>
      </w:rPr>
    </w:pPr>
    <w:r w:rsidRPr="006D1020">
      <w:rPr>
        <w:b/>
        <w:sz w:val="16"/>
        <w:szCs w:val="16"/>
      </w:rPr>
      <w:t>may be revised periodically</w:t>
    </w:r>
    <w:r w:rsidR="007B2AFC" w:rsidRPr="006D1020">
      <w:rPr>
        <w:b/>
        <w:sz w:val="16"/>
        <w:szCs w:val="16"/>
      </w:rPr>
      <w:t xml:space="preserve">. </w:t>
    </w:r>
    <w:r w:rsidRPr="006D1020">
      <w:rPr>
        <w:b/>
        <w:sz w:val="16"/>
        <w:szCs w:val="16"/>
      </w:rPr>
      <w:t>(APDG 5405v10)</w:t>
    </w:r>
    <w:r w:rsidRPr="006D1020">
      <w:rPr>
        <w:b/>
        <w:sz w:val="16"/>
        <w:szCs w:val="16"/>
      </w:rPr>
      <w:tab/>
      <w:t xml:space="preserve">Page </w:t>
    </w:r>
    <w:r w:rsidR="00482B26" w:rsidRPr="006D1020">
      <w:rPr>
        <w:b/>
        <w:sz w:val="16"/>
        <w:szCs w:val="16"/>
      </w:rPr>
      <w:fldChar w:fldCharType="begin"/>
    </w:r>
    <w:r w:rsidRPr="006D1020">
      <w:rPr>
        <w:b/>
        <w:sz w:val="16"/>
        <w:szCs w:val="16"/>
      </w:rPr>
      <w:instrText xml:space="preserve"> PAGE </w:instrText>
    </w:r>
    <w:r w:rsidR="00482B26" w:rsidRPr="006D1020">
      <w:rPr>
        <w:b/>
        <w:sz w:val="16"/>
        <w:szCs w:val="16"/>
      </w:rPr>
      <w:fldChar w:fldCharType="separate"/>
    </w:r>
    <w:r w:rsidR="00AF4CA1">
      <w:rPr>
        <w:b/>
        <w:noProof/>
        <w:sz w:val="16"/>
        <w:szCs w:val="16"/>
      </w:rPr>
      <w:t>2</w:t>
    </w:r>
    <w:r w:rsidR="00482B26" w:rsidRPr="006D1020">
      <w:rPr>
        <w:b/>
        <w:sz w:val="16"/>
        <w:szCs w:val="16"/>
      </w:rPr>
      <w:fldChar w:fldCharType="end"/>
    </w:r>
    <w:r w:rsidRPr="006D1020">
      <w:rPr>
        <w:b/>
        <w:sz w:val="16"/>
        <w:szCs w:val="16"/>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3" w:rsidRPr="006D1020" w:rsidRDefault="00DE5533" w:rsidP="00DE5533">
    <w:pPr>
      <w:widowControl w:val="0"/>
      <w:spacing w:after="0" w:line="240" w:lineRule="auto"/>
    </w:pPr>
    <w:r w:rsidRPr="006D1020">
      <w:rPr>
        <w:b/>
        <w:sz w:val="16"/>
        <w:szCs w:val="16"/>
      </w:rPr>
      <w:t>TCEQ - 10035 (</w:t>
    </w:r>
    <w:r w:rsidR="007B2AFC">
      <w:rPr>
        <w:b/>
        <w:sz w:val="16"/>
        <w:szCs w:val="16"/>
      </w:rPr>
      <w:t>APDG 5405v1</w:t>
    </w:r>
    <w:r w:rsidR="002007AA">
      <w:rPr>
        <w:b/>
        <w:sz w:val="16"/>
        <w:szCs w:val="16"/>
      </w:rPr>
      <w:t>2</w:t>
    </w:r>
    <w:r w:rsidR="007B2AFC">
      <w:rPr>
        <w:b/>
        <w:sz w:val="16"/>
        <w:szCs w:val="16"/>
      </w:rPr>
      <w:t xml:space="preserve">, Revised </w:t>
    </w:r>
    <w:r w:rsidR="00F36C96">
      <w:rPr>
        <w:b/>
        <w:sz w:val="16"/>
        <w:szCs w:val="16"/>
      </w:rPr>
      <w:t>10</w:t>
    </w:r>
    <w:r w:rsidR="007B2AFC">
      <w:rPr>
        <w:b/>
        <w:sz w:val="16"/>
        <w:szCs w:val="16"/>
      </w:rPr>
      <w:t>/15</w:t>
    </w:r>
    <w:r w:rsidRPr="006D1020">
      <w:rPr>
        <w:b/>
        <w:sz w:val="16"/>
        <w:szCs w:val="16"/>
      </w:rPr>
      <w:t>) OP-UA25</w:t>
    </w:r>
  </w:p>
  <w:p w:rsidR="00DE5533" w:rsidRPr="006D1020" w:rsidRDefault="00DE5533" w:rsidP="00DE5533">
    <w:pPr>
      <w:pStyle w:val="Footer"/>
      <w:tabs>
        <w:tab w:val="clear" w:pos="4680"/>
        <w:tab w:val="clear" w:pos="9360"/>
      </w:tabs>
      <w:rPr>
        <w:b/>
        <w:sz w:val="16"/>
        <w:szCs w:val="16"/>
      </w:rPr>
    </w:pPr>
    <w:r w:rsidRPr="006D1020">
      <w:rPr>
        <w:b/>
        <w:sz w:val="16"/>
        <w:szCs w:val="16"/>
      </w:rPr>
      <w:t>This form is for use by sources subject to air quality permit requirements and</w:t>
    </w:r>
  </w:p>
  <w:p w:rsidR="00DE5533" w:rsidRPr="00DE5533" w:rsidRDefault="00DE5533" w:rsidP="00DE5533">
    <w:pPr>
      <w:pStyle w:val="Footer"/>
      <w:tabs>
        <w:tab w:val="clear" w:pos="4680"/>
        <w:tab w:val="clear" w:pos="9360"/>
        <w:tab w:val="right" w:pos="10440"/>
      </w:tabs>
      <w:rPr>
        <w:b/>
        <w:sz w:val="16"/>
        <w:szCs w:val="16"/>
      </w:rPr>
    </w:pPr>
    <w:r w:rsidRPr="006D1020">
      <w:rPr>
        <w:b/>
        <w:sz w:val="16"/>
        <w:szCs w:val="16"/>
      </w:rPr>
      <w:t>may be revised periodically</w:t>
    </w:r>
    <w:r w:rsidR="007B2AFC" w:rsidRPr="006D1020">
      <w:rPr>
        <w:b/>
        <w:sz w:val="16"/>
        <w:szCs w:val="16"/>
      </w:rPr>
      <w:t xml:space="preserve">. </w:t>
    </w:r>
    <w:r w:rsidRPr="006D1020">
      <w:rPr>
        <w:b/>
        <w:sz w:val="16"/>
        <w:szCs w:val="16"/>
      </w:rPr>
      <w:t>(</w:t>
    </w:r>
    <w:r w:rsidR="007B2AFC">
      <w:rPr>
        <w:b/>
        <w:sz w:val="16"/>
        <w:szCs w:val="16"/>
      </w:rPr>
      <w:t>Title V Release 10/9</w:t>
    </w:r>
    <w:r w:rsidR="00275F90">
      <w:rPr>
        <w:b/>
        <w:sz w:val="16"/>
        <w:szCs w:val="16"/>
      </w:rPr>
      <w:t>8</w:t>
    </w:r>
    <w:r w:rsidRPr="006D1020">
      <w:rPr>
        <w:b/>
        <w:sz w:val="16"/>
        <w:szCs w:val="16"/>
      </w:rPr>
      <w:t>)</w:t>
    </w:r>
    <w:r w:rsidRPr="006D1020">
      <w:rPr>
        <w:b/>
        <w:sz w:val="16"/>
        <w:szCs w:val="16"/>
      </w:rPr>
      <w:tab/>
      <w:t xml:space="preserve">Page </w:t>
    </w:r>
    <w:r w:rsidR="00482B26" w:rsidRPr="006D1020">
      <w:rPr>
        <w:b/>
        <w:sz w:val="16"/>
        <w:szCs w:val="16"/>
      </w:rPr>
      <w:fldChar w:fldCharType="begin"/>
    </w:r>
    <w:r w:rsidRPr="006D1020">
      <w:rPr>
        <w:b/>
        <w:sz w:val="16"/>
        <w:szCs w:val="16"/>
      </w:rPr>
      <w:instrText xml:space="preserve"> PAGE </w:instrText>
    </w:r>
    <w:r w:rsidR="00482B26" w:rsidRPr="006D1020">
      <w:rPr>
        <w:b/>
        <w:sz w:val="16"/>
        <w:szCs w:val="16"/>
      </w:rPr>
      <w:fldChar w:fldCharType="separate"/>
    </w:r>
    <w:r w:rsidR="00B77A4A">
      <w:rPr>
        <w:b/>
        <w:noProof/>
        <w:sz w:val="16"/>
        <w:szCs w:val="16"/>
      </w:rPr>
      <w:t>1</w:t>
    </w:r>
    <w:r w:rsidR="00482B26" w:rsidRPr="006D1020">
      <w:rPr>
        <w:b/>
        <w:sz w:val="16"/>
        <w:szCs w:val="16"/>
      </w:rPr>
      <w:fldChar w:fldCharType="end"/>
    </w:r>
    <w:r w:rsidRPr="006D1020">
      <w:rPr>
        <w:b/>
        <w:sz w:val="16"/>
        <w:szCs w:val="16"/>
      </w:rPr>
      <w:t xml:space="preserve"> of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FC" w:rsidRPr="006D1020" w:rsidRDefault="007B2AFC" w:rsidP="00DE5533">
    <w:pPr>
      <w:widowControl w:val="0"/>
      <w:spacing w:after="0" w:line="240" w:lineRule="auto"/>
    </w:pPr>
    <w:r w:rsidRPr="006D1020">
      <w:rPr>
        <w:b/>
        <w:sz w:val="16"/>
        <w:szCs w:val="16"/>
      </w:rPr>
      <w:t>TCEQ - 10035 (</w:t>
    </w:r>
    <w:r>
      <w:rPr>
        <w:b/>
        <w:sz w:val="16"/>
        <w:szCs w:val="16"/>
      </w:rPr>
      <w:t>APDG 5405v1</w:t>
    </w:r>
    <w:r w:rsidR="002007AA">
      <w:rPr>
        <w:b/>
        <w:sz w:val="16"/>
        <w:szCs w:val="16"/>
      </w:rPr>
      <w:t>2</w:t>
    </w:r>
    <w:r>
      <w:rPr>
        <w:b/>
        <w:sz w:val="16"/>
        <w:szCs w:val="16"/>
      </w:rPr>
      <w:t xml:space="preserve">, Revised </w:t>
    </w:r>
    <w:r w:rsidR="00F36C96">
      <w:rPr>
        <w:b/>
        <w:sz w:val="16"/>
        <w:szCs w:val="16"/>
      </w:rPr>
      <w:t>10</w:t>
    </w:r>
    <w:r>
      <w:rPr>
        <w:b/>
        <w:sz w:val="16"/>
        <w:szCs w:val="16"/>
      </w:rPr>
      <w:t>/15</w:t>
    </w:r>
    <w:r w:rsidRPr="006D1020">
      <w:rPr>
        <w:b/>
        <w:sz w:val="16"/>
        <w:szCs w:val="16"/>
      </w:rPr>
      <w:t>) OP-UA25</w:t>
    </w:r>
  </w:p>
  <w:p w:rsidR="007B2AFC" w:rsidRPr="006D1020" w:rsidRDefault="007B2AFC" w:rsidP="00DE5533">
    <w:pPr>
      <w:pStyle w:val="Footer"/>
      <w:tabs>
        <w:tab w:val="clear" w:pos="4680"/>
        <w:tab w:val="clear" w:pos="9360"/>
      </w:tabs>
      <w:rPr>
        <w:b/>
        <w:sz w:val="16"/>
        <w:szCs w:val="16"/>
      </w:rPr>
    </w:pPr>
    <w:r w:rsidRPr="006D1020">
      <w:rPr>
        <w:b/>
        <w:sz w:val="16"/>
        <w:szCs w:val="16"/>
      </w:rPr>
      <w:t>This form is for use by sources subject to air quality permit requirements and</w:t>
    </w:r>
  </w:p>
  <w:p w:rsidR="007B2AFC" w:rsidRPr="00DE5533" w:rsidRDefault="007B2AFC" w:rsidP="00DE5533">
    <w:pPr>
      <w:pStyle w:val="Footer"/>
      <w:tabs>
        <w:tab w:val="clear" w:pos="4680"/>
        <w:tab w:val="clear" w:pos="9360"/>
        <w:tab w:val="right" w:pos="10440"/>
      </w:tabs>
      <w:rPr>
        <w:b/>
        <w:sz w:val="16"/>
        <w:szCs w:val="16"/>
      </w:rPr>
    </w:pPr>
    <w:r w:rsidRPr="006D1020">
      <w:rPr>
        <w:b/>
        <w:sz w:val="16"/>
        <w:szCs w:val="16"/>
      </w:rPr>
      <w:t>may be revised periodically. (</w:t>
    </w:r>
    <w:r>
      <w:rPr>
        <w:b/>
        <w:sz w:val="16"/>
        <w:szCs w:val="16"/>
      </w:rPr>
      <w:t>Title V Release 10/9</w:t>
    </w:r>
    <w:r w:rsidR="00275F90">
      <w:rPr>
        <w:b/>
        <w:sz w:val="16"/>
        <w:szCs w:val="16"/>
      </w:rPr>
      <w:t>8</w:t>
    </w:r>
    <w:r w:rsidRPr="006D1020">
      <w:rPr>
        <w:b/>
        <w:sz w:val="16"/>
        <w:szCs w:val="16"/>
      </w:rPr>
      <w:t>)</w:t>
    </w:r>
    <w:r w:rsidRPr="006D1020">
      <w:rPr>
        <w:b/>
        <w:sz w:val="16"/>
        <w:szCs w:val="16"/>
      </w:rPr>
      <w:tab/>
      <w:t xml:space="preserve">Page </w:t>
    </w:r>
    <w:r w:rsidRPr="006D1020">
      <w:rPr>
        <w:b/>
        <w:sz w:val="16"/>
        <w:szCs w:val="16"/>
      </w:rPr>
      <w:fldChar w:fldCharType="begin"/>
    </w:r>
    <w:r w:rsidRPr="006D1020">
      <w:rPr>
        <w:b/>
        <w:sz w:val="16"/>
        <w:szCs w:val="16"/>
      </w:rPr>
      <w:instrText xml:space="preserve"> PAGE </w:instrText>
    </w:r>
    <w:r w:rsidRPr="006D1020">
      <w:rPr>
        <w:b/>
        <w:sz w:val="16"/>
        <w:szCs w:val="16"/>
      </w:rPr>
      <w:fldChar w:fldCharType="separate"/>
    </w:r>
    <w:r w:rsidR="00B77A4A">
      <w:rPr>
        <w:b/>
        <w:noProof/>
        <w:sz w:val="16"/>
        <w:szCs w:val="16"/>
      </w:rPr>
      <w:t>2</w:t>
    </w:r>
    <w:r w:rsidRPr="006D1020">
      <w:rPr>
        <w:b/>
        <w:sz w:val="16"/>
        <w:szCs w:val="16"/>
      </w:rPr>
      <w:fldChar w:fldCharType="end"/>
    </w:r>
    <w:r w:rsidRPr="006D1020">
      <w:rPr>
        <w:b/>
        <w:sz w:val="16"/>
        <w:szCs w:val="16"/>
      </w:rPr>
      <w:t xml:space="preserve"> of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42" w:rsidRDefault="00601120">
    <w:pPr>
      <w:framePr w:w="14400" w:h="210" w:hRule="exact" w:wrap="notBeside" w:vAnchor="page" w:hAnchor="text" w:y="1159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8"/>
      </w:rPr>
      <w:t>Page _____ of _____</w:t>
    </w:r>
  </w:p>
  <w:p w:rsidR="00B06842" w:rsidRDefault="00B77A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CD" w:rsidRDefault="00601120" w:rsidP="00F501CD">
    <w:pPr>
      <w:widowControl w:val="0"/>
    </w:pPr>
    <w:r w:rsidRPr="0014442B">
      <w:rPr>
        <w:b/>
        <w:sz w:val="16"/>
        <w:szCs w:val="16"/>
      </w:rPr>
      <w:t>TCEQ</w:t>
    </w:r>
    <w:r>
      <w:rPr>
        <w:b/>
        <w:sz w:val="16"/>
        <w:szCs w:val="16"/>
      </w:rPr>
      <w:t xml:space="preserve"> - 10035 (Revised 10/99) OP-UA25 </w:t>
    </w:r>
    <w:r w:rsidRPr="00CC01BA">
      <w:rPr>
        <w:b/>
        <w:sz w:val="16"/>
        <w:szCs w:val="16"/>
      </w:rPr>
      <w:t>Synthetic Fiber Production Attributes</w:t>
    </w:r>
  </w:p>
  <w:p w:rsidR="00F501CD" w:rsidRDefault="00601120" w:rsidP="00F501CD">
    <w:pPr>
      <w:pStyle w:val="Footer"/>
      <w:rPr>
        <w:b/>
        <w:sz w:val="16"/>
        <w:szCs w:val="16"/>
      </w:rPr>
    </w:pPr>
    <w:r>
      <w:rPr>
        <w:b/>
        <w:sz w:val="16"/>
        <w:szCs w:val="16"/>
      </w:rPr>
      <w:t>This form is for use by sources subject to air quality permit requirements and</w:t>
    </w:r>
  </w:p>
  <w:p w:rsidR="00B06842" w:rsidRDefault="00601120" w:rsidP="00F501CD">
    <w:pPr>
      <w:widowControl w:val="0"/>
      <w:tabs>
        <w:tab w:val="right" w:pos="14310"/>
      </w:tabs>
      <w:spacing w:line="0" w:lineRule="atLeast"/>
    </w:pPr>
    <w:r>
      <w:rPr>
        <w:b/>
        <w:sz w:val="16"/>
        <w:szCs w:val="16"/>
      </w:rPr>
      <w:t>may be revised periodically</w:t>
    </w:r>
    <w:r w:rsidR="007B2AFC">
      <w:rPr>
        <w:b/>
        <w:sz w:val="16"/>
        <w:szCs w:val="16"/>
      </w:rPr>
      <w:t xml:space="preserve">. </w:t>
    </w:r>
    <w:r>
      <w:rPr>
        <w:b/>
        <w:sz w:val="16"/>
        <w:szCs w:val="16"/>
      </w:rPr>
      <w:t>(APDG 5405v9)</w:t>
    </w:r>
    <w:r>
      <w:rPr>
        <w:b/>
        <w:sz w:val="16"/>
        <w:szCs w:val="16"/>
      </w:rPr>
      <w:tab/>
    </w:r>
    <w:r w:rsidRPr="00F501CD">
      <w:rPr>
        <w:b/>
        <w:sz w:val="16"/>
        <w:szCs w:val="16"/>
      </w:rPr>
      <w:t xml:space="preserve">Page </w:t>
    </w:r>
    <w:r>
      <w:rPr>
        <w:b/>
        <w:sz w:val="16"/>
        <w:szCs w:val="16"/>
      </w:rPr>
      <w:t>_____</w:t>
    </w:r>
    <w:r w:rsidRPr="00F501CD">
      <w:rPr>
        <w:b/>
        <w:sz w:val="16"/>
        <w:szCs w:val="16"/>
      </w:rPr>
      <w:t xml:space="preserve"> of </w:t>
    </w:r>
    <w:r>
      <w:rPr>
        <w:b/>
        <w:sz w:val="16"/>
        <w:szCs w:val="16"/>
      </w:rPr>
      <w:t>_____</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C2" w:rsidRPr="006D1020" w:rsidRDefault="00601120" w:rsidP="00084DBE">
    <w:pPr>
      <w:widowControl w:val="0"/>
      <w:tabs>
        <w:tab w:val="right" w:pos="14220"/>
      </w:tabs>
      <w:spacing w:after="0" w:line="240" w:lineRule="auto"/>
    </w:pPr>
    <w:r w:rsidRPr="006D1020">
      <w:rPr>
        <w:b/>
        <w:sz w:val="16"/>
        <w:szCs w:val="16"/>
      </w:rPr>
      <w:t>TCEQ - 10035 (</w:t>
    </w:r>
    <w:r w:rsidR="00D21D70">
      <w:rPr>
        <w:b/>
        <w:sz w:val="16"/>
        <w:szCs w:val="16"/>
      </w:rPr>
      <w:t>APDG 5405v1</w:t>
    </w:r>
    <w:r w:rsidR="002007AA">
      <w:rPr>
        <w:b/>
        <w:sz w:val="16"/>
        <w:szCs w:val="16"/>
      </w:rPr>
      <w:t>2</w:t>
    </w:r>
    <w:r w:rsidR="00D21D70">
      <w:rPr>
        <w:b/>
        <w:sz w:val="16"/>
        <w:szCs w:val="16"/>
      </w:rPr>
      <w:t xml:space="preserve">, </w:t>
    </w:r>
    <w:r w:rsidRPr="006D1020">
      <w:rPr>
        <w:b/>
        <w:sz w:val="16"/>
        <w:szCs w:val="16"/>
      </w:rPr>
      <w:t xml:space="preserve">Revised </w:t>
    </w:r>
    <w:r w:rsidR="00F36C96">
      <w:rPr>
        <w:b/>
        <w:sz w:val="16"/>
        <w:szCs w:val="16"/>
      </w:rPr>
      <w:t>10</w:t>
    </w:r>
    <w:r w:rsidR="00D21D70">
      <w:rPr>
        <w:b/>
        <w:sz w:val="16"/>
        <w:szCs w:val="16"/>
      </w:rPr>
      <w:t>/15</w:t>
    </w:r>
    <w:r w:rsidRPr="006D1020">
      <w:rPr>
        <w:b/>
        <w:sz w:val="16"/>
        <w:szCs w:val="16"/>
      </w:rPr>
      <w:t>) OP-UA25</w:t>
    </w:r>
  </w:p>
  <w:p w:rsidR="006912C2" w:rsidRPr="006D1020" w:rsidRDefault="00601120" w:rsidP="00084DBE">
    <w:pPr>
      <w:pStyle w:val="Footer"/>
      <w:tabs>
        <w:tab w:val="right" w:pos="14220"/>
      </w:tabs>
      <w:rPr>
        <w:b/>
        <w:sz w:val="16"/>
        <w:szCs w:val="16"/>
      </w:rPr>
    </w:pPr>
    <w:r w:rsidRPr="006D1020">
      <w:rPr>
        <w:b/>
        <w:sz w:val="16"/>
        <w:szCs w:val="16"/>
      </w:rPr>
      <w:t xml:space="preserve">This form is for use by </w:t>
    </w:r>
    <w:r w:rsidR="00D21D70">
      <w:rPr>
        <w:b/>
        <w:sz w:val="16"/>
        <w:szCs w:val="16"/>
      </w:rPr>
      <w:t>facilities</w:t>
    </w:r>
    <w:r w:rsidRPr="006D1020">
      <w:rPr>
        <w:b/>
        <w:sz w:val="16"/>
        <w:szCs w:val="16"/>
      </w:rPr>
      <w:t xml:space="preserve"> subject to air quality permit requirements and</w:t>
    </w:r>
  </w:p>
  <w:p w:rsidR="006912C2" w:rsidRPr="006D1020" w:rsidRDefault="00601120" w:rsidP="00084DBE">
    <w:pPr>
      <w:pStyle w:val="Footer"/>
      <w:tabs>
        <w:tab w:val="clear" w:pos="4680"/>
        <w:tab w:val="clear" w:pos="9360"/>
        <w:tab w:val="right" w:pos="14130"/>
      </w:tabs>
      <w:rPr>
        <w:b/>
        <w:sz w:val="16"/>
        <w:szCs w:val="16"/>
      </w:rPr>
    </w:pPr>
    <w:r w:rsidRPr="006D1020">
      <w:rPr>
        <w:b/>
        <w:sz w:val="16"/>
        <w:szCs w:val="16"/>
      </w:rPr>
      <w:t>may be revised</w:t>
    </w:r>
    <w:r>
      <w:rPr>
        <w:b/>
        <w:sz w:val="16"/>
        <w:szCs w:val="16"/>
      </w:rPr>
      <w:t xml:space="preserve"> periodically. (</w:t>
    </w:r>
    <w:r w:rsidR="00D21D70">
      <w:rPr>
        <w:b/>
        <w:sz w:val="16"/>
        <w:szCs w:val="16"/>
      </w:rPr>
      <w:t>Title V Release 10/9</w:t>
    </w:r>
    <w:r w:rsidR="00275F90">
      <w:rPr>
        <w:b/>
        <w:sz w:val="16"/>
        <w:szCs w:val="16"/>
      </w:rPr>
      <w:t>8</w:t>
    </w:r>
    <w:r>
      <w:rPr>
        <w:b/>
        <w:sz w:val="16"/>
        <w:szCs w:val="16"/>
      </w:rPr>
      <w:t>)</w:t>
    </w:r>
    <w:r>
      <w:rPr>
        <w:b/>
        <w:sz w:val="16"/>
        <w:szCs w:val="16"/>
      </w:rPr>
      <w:tab/>
    </w:r>
    <w:r w:rsidRPr="006D1020">
      <w:rPr>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20" w:rsidRDefault="00601120" w:rsidP="00DE5533">
      <w:pPr>
        <w:spacing w:after="0" w:line="240" w:lineRule="auto"/>
      </w:pPr>
      <w:r>
        <w:separator/>
      </w:r>
    </w:p>
  </w:footnote>
  <w:footnote w:type="continuationSeparator" w:id="0">
    <w:p w:rsidR="00601120" w:rsidRDefault="00601120" w:rsidP="00DE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78" w:rsidRDefault="00150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BE" w:rsidRPr="00084DBE" w:rsidRDefault="00084DBE" w:rsidP="00084DBE">
    <w:pPr>
      <w:widowControl w:val="0"/>
      <w:jc w:val="right"/>
      <w:rPr>
        <w:b/>
        <w:sz w:val="16"/>
      </w:rPr>
    </w:pPr>
    <w:r>
      <w:rPr>
        <w:b/>
        <w:sz w:val="16"/>
      </w:rPr>
      <w:t>OP-UA25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BE" w:rsidRDefault="00084DBE" w:rsidP="00084DBE">
    <w:pPr>
      <w:pStyle w:val="Header"/>
      <w:tabs>
        <w:tab w:val="clear" w:pos="4680"/>
        <w:tab w:val="clear"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A1" w:rsidRDefault="00AF4CA1" w:rsidP="00AF4CA1">
    <w:pPr>
      <w:pStyle w:val="Header"/>
      <w:tabs>
        <w:tab w:val="clear" w:pos="4680"/>
        <w:tab w:val="clear" w:pos="9360"/>
        <w:tab w:val="right" w:pos="10710"/>
      </w:tabs>
      <w:rPr>
        <w:b/>
      </w:rPr>
    </w:pPr>
    <w:r>
      <w:rPr>
        <w:b/>
      </w:rPr>
      <w:tab/>
    </w:r>
    <w:r w:rsidRPr="00AF4CA1">
      <w:rPr>
        <w:b/>
      </w:rPr>
      <w:t>OP-UA-25 Instructions</w:t>
    </w:r>
  </w:p>
  <w:p w:rsidR="00AF4CA1" w:rsidRPr="00AF4CA1" w:rsidRDefault="00AF4CA1" w:rsidP="00AF4CA1">
    <w:pPr>
      <w:pStyle w:val="Header"/>
      <w:tabs>
        <w:tab w:val="clear" w:pos="4680"/>
        <w:tab w:val="clear" w:pos="9360"/>
        <w:tab w:val="right" w:pos="1071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42" w:rsidRDefault="00B77A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42" w:rsidRDefault="00B77A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C2" w:rsidRPr="006912C2" w:rsidRDefault="00B77A4A" w:rsidP="00084DBE">
    <w:pPr>
      <w:pStyle w:val="Header"/>
      <w:tabs>
        <w:tab w:val="clear" w:pos="4680"/>
        <w:tab w:val="clear" w:pos="936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C98"/>
    <w:multiLevelType w:val="hybridMultilevel"/>
    <w:tmpl w:val="3374449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C3F0C"/>
    <w:multiLevelType w:val="hybridMultilevel"/>
    <w:tmpl w:val="F594B24C"/>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9"/>
  </w:num>
  <w:num w:numId="7">
    <w:abstractNumId w:val="9"/>
  </w:num>
  <w:num w:numId="8">
    <w:abstractNumId w:val="5"/>
  </w:num>
  <w:num w:numId="9">
    <w:abstractNumId w:val="5"/>
  </w:num>
  <w:num w:numId="10">
    <w:abstractNumId w:val="9"/>
  </w:num>
  <w:num w:numId="11">
    <w:abstractNumId w:val="5"/>
  </w:num>
  <w:num w:numId="12">
    <w:abstractNumId w:val="3"/>
  </w:num>
  <w:num w:numId="13">
    <w:abstractNumId w:val="2"/>
  </w:num>
  <w:num w:numId="14">
    <w:abstractNumId w:val="7"/>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41"/>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4DBE"/>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0B78"/>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2AD3"/>
    <w:rsid w:val="001E3B3C"/>
    <w:rsid w:val="001E3FE4"/>
    <w:rsid w:val="001E7F42"/>
    <w:rsid w:val="001F0EDF"/>
    <w:rsid w:val="001F3C66"/>
    <w:rsid w:val="001F5852"/>
    <w:rsid w:val="001F74BC"/>
    <w:rsid w:val="001F7CE4"/>
    <w:rsid w:val="002007AA"/>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5F90"/>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6DC9"/>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465E"/>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2B26"/>
    <w:rsid w:val="004838C9"/>
    <w:rsid w:val="00485746"/>
    <w:rsid w:val="0048758C"/>
    <w:rsid w:val="004907F6"/>
    <w:rsid w:val="00490F7C"/>
    <w:rsid w:val="00491A41"/>
    <w:rsid w:val="00492BD7"/>
    <w:rsid w:val="00494DBB"/>
    <w:rsid w:val="00496AC5"/>
    <w:rsid w:val="004977AF"/>
    <w:rsid w:val="004977F9"/>
    <w:rsid w:val="004A1A34"/>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120"/>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5A4D"/>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28AA"/>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D61F8"/>
    <w:rsid w:val="006E08C7"/>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AFC"/>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12E"/>
    <w:rsid w:val="008C7FE3"/>
    <w:rsid w:val="008D013F"/>
    <w:rsid w:val="008D0F7F"/>
    <w:rsid w:val="008D32B8"/>
    <w:rsid w:val="008D4587"/>
    <w:rsid w:val="008D4C96"/>
    <w:rsid w:val="008D4EDA"/>
    <w:rsid w:val="008D5947"/>
    <w:rsid w:val="008D789E"/>
    <w:rsid w:val="008E04AB"/>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B9F"/>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63E7"/>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289"/>
    <w:rsid w:val="00A97FDD"/>
    <w:rsid w:val="00AA02E9"/>
    <w:rsid w:val="00AA10DF"/>
    <w:rsid w:val="00AA4F41"/>
    <w:rsid w:val="00AB08C6"/>
    <w:rsid w:val="00AB1475"/>
    <w:rsid w:val="00AB22F0"/>
    <w:rsid w:val="00AB4C3E"/>
    <w:rsid w:val="00AB5DB6"/>
    <w:rsid w:val="00AB5E68"/>
    <w:rsid w:val="00AB64D1"/>
    <w:rsid w:val="00AB7673"/>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CA1"/>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77A4A"/>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4996"/>
    <w:rsid w:val="00BC6525"/>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1F6"/>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357A"/>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1D70"/>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533"/>
    <w:rsid w:val="00DE58AE"/>
    <w:rsid w:val="00DF0FAE"/>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581"/>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83D"/>
    <w:rsid w:val="00F35946"/>
    <w:rsid w:val="00F362A9"/>
    <w:rsid w:val="00F36C96"/>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275F90"/>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45465E"/>
    <w:pPr>
      <w:numPr>
        <w:numId w:val="12"/>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45465E"/>
    <w:rPr>
      <w:rFonts w:asciiTheme="minorHAnsi" w:hAnsiTheme="minorHAnsi"/>
      <w:b/>
      <w:szCs w:val="22"/>
      <w:lang w:bidi="en-US"/>
    </w:rPr>
  </w:style>
  <w:style w:type="paragraph" w:customStyle="1" w:styleId="BoldComplete">
    <w:name w:val="Bold Complete"/>
    <w:basedOn w:val="BoldContinue"/>
    <w:next w:val="Normal"/>
    <w:link w:val="BoldCompleteChar"/>
    <w:qFormat/>
    <w:rsid w:val="0045465E"/>
    <w:pPr>
      <w:numPr>
        <w:numId w:val="13"/>
      </w:numPr>
      <w:ind w:left="360"/>
    </w:pPr>
  </w:style>
  <w:style w:type="character" w:customStyle="1" w:styleId="BoldCompleteChar">
    <w:name w:val="Bold Complete Char"/>
    <w:basedOn w:val="BoldContinueChar"/>
    <w:link w:val="BoldComplete"/>
    <w:rsid w:val="0045465E"/>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rsid w:val="0045465E"/>
    <w:rPr>
      <w:color w:val="0000FF"/>
      <w:u w:val="single"/>
    </w:rPr>
  </w:style>
  <w:style w:type="paragraph" w:styleId="Header">
    <w:name w:val="header"/>
    <w:basedOn w:val="Normal"/>
    <w:link w:val="HeaderChar"/>
    <w:unhideWhenUsed/>
    <w:rsid w:val="00DE5533"/>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DE5533"/>
  </w:style>
  <w:style w:type="paragraph" w:styleId="Footer">
    <w:name w:val="footer"/>
    <w:basedOn w:val="Normal"/>
    <w:link w:val="FooterChar"/>
    <w:unhideWhenUsed/>
    <w:rsid w:val="00DE5533"/>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DE5533"/>
  </w:style>
  <w:style w:type="paragraph" w:styleId="BalloonText">
    <w:name w:val="Balloon Text"/>
    <w:basedOn w:val="Normal"/>
    <w:link w:val="BalloonTextChar"/>
    <w:uiPriority w:val="14"/>
    <w:semiHidden/>
    <w:unhideWhenUsed/>
    <w:rsid w:val="0008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084DBE"/>
    <w:rPr>
      <w:rFonts w:ascii="Tahoma" w:hAnsi="Tahoma" w:cs="Tahoma"/>
      <w:sz w:val="16"/>
      <w:szCs w:val="16"/>
    </w:rPr>
  </w:style>
  <w:style w:type="paragraph" w:customStyle="1" w:styleId="StyleBoldCompleteAfter6pt">
    <w:name w:val="Style Bold Complete + After:  6 pt"/>
    <w:basedOn w:val="BoldComplete"/>
    <w:rsid w:val="00275F90"/>
    <w:pPr>
      <w:spacing w:after="120"/>
    </w:pPr>
    <w:rPr>
      <w:rFonts w:ascii="Times New Roman" w:eastAsia="Times New Roman" w:hAnsi="Times New Roman" w:cs="Times New Roman"/>
      <w:bCs/>
      <w:szCs w:val="20"/>
    </w:rPr>
  </w:style>
  <w:style w:type="character" w:styleId="CommentReference">
    <w:name w:val="annotation reference"/>
    <w:basedOn w:val="DefaultParagraphFont"/>
    <w:uiPriority w:val="14"/>
    <w:semiHidden/>
    <w:unhideWhenUsed/>
    <w:rsid w:val="00275F90"/>
    <w:rPr>
      <w:sz w:val="16"/>
      <w:szCs w:val="16"/>
    </w:rPr>
  </w:style>
  <w:style w:type="paragraph" w:styleId="CommentText">
    <w:name w:val="annotation text"/>
    <w:basedOn w:val="Normal"/>
    <w:link w:val="CommentTextChar"/>
    <w:uiPriority w:val="14"/>
    <w:semiHidden/>
    <w:unhideWhenUsed/>
    <w:rsid w:val="00275F90"/>
    <w:pPr>
      <w:spacing w:line="240" w:lineRule="auto"/>
    </w:pPr>
    <w:rPr>
      <w:sz w:val="20"/>
      <w:szCs w:val="20"/>
    </w:rPr>
  </w:style>
  <w:style w:type="character" w:customStyle="1" w:styleId="CommentTextChar">
    <w:name w:val="Comment Text Char"/>
    <w:basedOn w:val="DefaultParagraphFont"/>
    <w:link w:val="CommentText"/>
    <w:uiPriority w:val="14"/>
    <w:semiHidden/>
    <w:rsid w:val="00275F90"/>
    <w:rPr>
      <w:rFonts w:ascii="Times New Roman" w:hAnsi="Times New Roman"/>
      <w:sz w:val="20"/>
      <w:szCs w:val="20"/>
    </w:rPr>
  </w:style>
  <w:style w:type="paragraph" w:styleId="CommentSubject">
    <w:name w:val="annotation subject"/>
    <w:basedOn w:val="CommentText"/>
    <w:next w:val="CommentText"/>
    <w:link w:val="CommentSubjectChar"/>
    <w:uiPriority w:val="14"/>
    <w:semiHidden/>
    <w:unhideWhenUsed/>
    <w:rsid w:val="00275F90"/>
    <w:rPr>
      <w:b/>
      <w:bCs/>
    </w:rPr>
  </w:style>
  <w:style w:type="character" w:customStyle="1" w:styleId="CommentSubjectChar">
    <w:name w:val="Comment Subject Char"/>
    <w:basedOn w:val="CommentTextChar"/>
    <w:link w:val="CommentSubject"/>
    <w:uiPriority w:val="14"/>
    <w:semiHidden/>
    <w:rsid w:val="00275F9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275F90"/>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45465E"/>
    <w:pPr>
      <w:numPr>
        <w:numId w:val="12"/>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45465E"/>
    <w:rPr>
      <w:rFonts w:asciiTheme="minorHAnsi" w:hAnsiTheme="minorHAnsi"/>
      <w:b/>
      <w:szCs w:val="22"/>
      <w:lang w:bidi="en-US"/>
    </w:rPr>
  </w:style>
  <w:style w:type="paragraph" w:customStyle="1" w:styleId="BoldComplete">
    <w:name w:val="Bold Complete"/>
    <w:basedOn w:val="BoldContinue"/>
    <w:next w:val="Normal"/>
    <w:link w:val="BoldCompleteChar"/>
    <w:qFormat/>
    <w:rsid w:val="0045465E"/>
    <w:pPr>
      <w:numPr>
        <w:numId w:val="13"/>
      </w:numPr>
      <w:ind w:left="360"/>
    </w:pPr>
  </w:style>
  <w:style w:type="character" w:customStyle="1" w:styleId="BoldCompleteChar">
    <w:name w:val="Bold Complete Char"/>
    <w:basedOn w:val="BoldContinueChar"/>
    <w:link w:val="BoldComplete"/>
    <w:rsid w:val="0045465E"/>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rsid w:val="0045465E"/>
    <w:rPr>
      <w:color w:val="0000FF"/>
      <w:u w:val="single"/>
    </w:rPr>
  </w:style>
  <w:style w:type="paragraph" w:styleId="Header">
    <w:name w:val="header"/>
    <w:basedOn w:val="Normal"/>
    <w:link w:val="HeaderChar"/>
    <w:unhideWhenUsed/>
    <w:rsid w:val="00DE5533"/>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DE5533"/>
  </w:style>
  <w:style w:type="paragraph" w:styleId="Footer">
    <w:name w:val="footer"/>
    <w:basedOn w:val="Normal"/>
    <w:link w:val="FooterChar"/>
    <w:unhideWhenUsed/>
    <w:rsid w:val="00DE5533"/>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DE5533"/>
  </w:style>
  <w:style w:type="paragraph" w:styleId="BalloonText">
    <w:name w:val="Balloon Text"/>
    <w:basedOn w:val="Normal"/>
    <w:link w:val="BalloonTextChar"/>
    <w:uiPriority w:val="14"/>
    <w:semiHidden/>
    <w:unhideWhenUsed/>
    <w:rsid w:val="0008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084DBE"/>
    <w:rPr>
      <w:rFonts w:ascii="Tahoma" w:hAnsi="Tahoma" w:cs="Tahoma"/>
      <w:sz w:val="16"/>
      <w:szCs w:val="16"/>
    </w:rPr>
  </w:style>
  <w:style w:type="paragraph" w:customStyle="1" w:styleId="StyleBoldCompleteAfter6pt">
    <w:name w:val="Style Bold Complete + After:  6 pt"/>
    <w:basedOn w:val="BoldComplete"/>
    <w:rsid w:val="00275F90"/>
    <w:pPr>
      <w:spacing w:after="120"/>
    </w:pPr>
    <w:rPr>
      <w:rFonts w:ascii="Times New Roman" w:eastAsia="Times New Roman" w:hAnsi="Times New Roman" w:cs="Times New Roman"/>
      <w:bCs/>
      <w:szCs w:val="20"/>
    </w:rPr>
  </w:style>
  <w:style w:type="character" w:styleId="CommentReference">
    <w:name w:val="annotation reference"/>
    <w:basedOn w:val="DefaultParagraphFont"/>
    <w:uiPriority w:val="14"/>
    <w:semiHidden/>
    <w:unhideWhenUsed/>
    <w:rsid w:val="00275F90"/>
    <w:rPr>
      <w:sz w:val="16"/>
      <w:szCs w:val="16"/>
    </w:rPr>
  </w:style>
  <w:style w:type="paragraph" w:styleId="CommentText">
    <w:name w:val="annotation text"/>
    <w:basedOn w:val="Normal"/>
    <w:link w:val="CommentTextChar"/>
    <w:uiPriority w:val="14"/>
    <w:semiHidden/>
    <w:unhideWhenUsed/>
    <w:rsid w:val="00275F90"/>
    <w:pPr>
      <w:spacing w:line="240" w:lineRule="auto"/>
    </w:pPr>
    <w:rPr>
      <w:sz w:val="20"/>
      <w:szCs w:val="20"/>
    </w:rPr>
  </w:style>
  <w:style w:type="character" w:customStyle="1" w:styleId="CommentTextChar">
    <w:name w:val="Comment Text Char"/>
    <w:basedOn w:val="DefaultParagraphFont"/>
    <w:link w:val="CommentText"/>
    <w:uiPriority w:val="14"/>
    <w:semiHidden/>
    <w:rsid w:val="00275F90"/>
    <w:rPr>
      <w:rFonts w:ascii="Times New Roman" w:hAnsi="Times New Roman"/>
      <w:sz w:val="20"/>
      <w:szCs w:val="20"/>
    </w:rPr>
  </w:style>
  <w:style w:type="paragraph" w:styleId="CommentSubject">
    <w:name w:val="annotation subject"/>
    <w:basedOn w:val="CommentText"/>
    <w:next w:val="CommentText"/>
    <w:link w:val="CommentSubjectChar"/>
    <w:uiPriority w:val="14"/>
    <w:semiHidden/>
    <w:unhideWhenUsed/>
    <w:rsid w:val="00275F90"/>
    <w:rPr>
      <w:b/>
      <w:bCs/>
    </w:rPr>
  </w:style>
  <w:style w:type="character" w:customStyle="1" w:styleId="CommentSubjectChar">
    <w:name w:val="Comment Subject Char"/>
    <w:basedOn w:val="CommentTextChar"/>
    <w:link w:val="CommentSubject"/>
    <w:uiPriority w:val="14"/>
    <w:semiHidden/>
    <w:rsid w:val="00275F9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eq.texas.gov/assets/public/permitting/air/Guidance/Title_V/sop_initial.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D597-E33C-410C-92D8-94E40CBC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OP-UA25 Synthetic Fiber Production Attributes</vt:lpstr>
    </vt:vector>
  </TitlesOfParts>
  <Company>TCEQ</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OP-UA25 Synthetic Fiber Production Attributes</dc:title>
  <dc:subject>Form OP-UA25 Synthetic Fiber Production Attributes</dc:subject>
  <dc:creator>TCEQ</dc:creator>
  <cp:keywords>Synthetic, Fiber, Facilities, Solvent, Viscose</cp:keywords>
  <cp:lastModifiedBy>TCEQ</cp:lastModifiedBy>
  <cp:revision>2</cp:revision>
  <dcterms:created xsi:type="dcterms:W3CDTF">2015-12-30T21:13:00Z</dcterms:created>
  <dcterms:modified xsi:type="dcterms:W3CDTF">2015-12-30T21:13:00Z</dcterms:modified>
</cp:coreProperties>
</file>